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ascii="宋体" w:hAnsi="宋体" w:eastAsia="宋体" w:cs="宋体"/>
          <w:kern w:val="0"/>
          <w:sz w:val="32"/>
          <w:szCs w:val="32"/>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val="en-US" w:eastAsia="zh-CN"/>
        </w:rPr>
        <w:t>二</w:t>
      </w:r>
      <w:r>
        <w:rPr>
          <w:rFonts w:hint="eastAsia" w:ascii="宋体" w:hAnsi="宋体" w:eastAsia="宋体" w:cs="宋体"/>
          <w:kern w:val="0"/>
          <w:sz w:val="32"/>
          <w:szCs w:val="32"/>
        </w:rPr>
        <w:t>）</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10065"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646"/>
        <w:gridCol w:w="913"/>
        <w:gridCol w:w="5702"/>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4" w:type="dxa"/>
            <w:vAlign w:val="center"/>
          </w:tcPr>
          <w:p w14:paraId="7FA4204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序号</w:t>
            </w:r>
          </w:p>
        </w:tc>
        <w:tc>
          <w:tcPr>
            <w:tcW w:w="2646" w:type="dxa"/>
            <w:vAlign w:val="center"/>
          </w:tcPr>
          <w:p w14:paraId="0EE34E2D">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项目名称</w:t>
            </w:r>
          </w:p>
        </w:tc>
        <w:tc>
          <w:tcPr>
            <w:tcW w:w="913" w:type="dxa"/>
            <w:vAlign w:val="center"/>
          </w:tcPr>
          <w:p w14:paraId="1B7F4B6A">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数量</w:t>
            </w:r>
          </w:p>
        </w:tc>
        <w:tc>
          <w:tcPr>
            <w:tcW w:w="5702" w:type="dxa"/>
            <w:vAlign w:val="center"/>
          </w:tcPr>
          <w:p w14:paraId="0197C099">
            <w:pPr>
              <w:widowControl/>
              <w:spacing w:before="100" w:beforeAutospacing="1" w:after="100" w:afterAutospacing="1"/>
              <w:jc w:val="center"/>
              <w:rPr>
                <w:rFonts w:ascii="宋体" w:hAnsi="宋体" w:eastAsia="宋体" w:cs="宋体"/>
                <w:b/>
                <w:kern w:val="0"/>
                <w:szCs w:val="21"/>
              </w:rPr>
            </w:pPr>
            <w:r>
              <w:rPr>
                <w:rFonts w:hint="eastAsia" w:ascii="宋体" w:hAnsi="宋体" w:eastAsia="宋体" w:cs="宋体"/>
                <w:b/>
                <w:kern w:val="0"/>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4616AD3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2646" w:type="dxa"/>
            <w:vAlign w:val="center"/>
          </w:tcPr>
          <w:p w14:paraId="2619A023">
            <w:pPr>
              <w:keepNext w:val="0"/>
              <w:keepLines w:val="0"/>
              <w:widowControl/>
              <w:suppressLineNumbers w:val="0"/>
              <w:jc w:val="center"/>
              <w:textAlignment w:val="center"/>
              <w:rPr>
                <w:rFonts w:ascii="宋体" w:hAnsi="宋体" w:eastAsia="宋体" w:cs="宋体"/>
                <w:kern w:val="0"/>
                <w:szCs w:val="21"/>
                <w:lang w:bidi="ar"/>
              </w:rPr>
            </w:pPr>
            <w:r>
              <w:rPr>
                <w:rFonts w:hint="eastAsia" w:ascii="宋体" w:hAnsi="宋体" w:eastAsia="宋体" w:cs="宋体"/>
                <w:i w:val="0"/>
                <w:iCs w:val="0"/>
                <w:color w:val="000000"/>
                <w:kern w:val="0"/>
                <w:sz w:val="22"/>
                <w:szCs w:val="22"/>
                <w:u w:val="none"/>
                <w:lang w:val="en-US" w:eastAsia="zh-CN" w:bidi="ar"/>
              </w:rPr>
              <w:t>儿童纤支镜</w:t>
            </w:r>
          </w:p>
        </w:tc>
        <w:tc>
          <w:tcPr>
            <w:tcW w:w="913" w:type="dxa"/>
            <w:vAlign w:val="center"/>
          </w:tcPr>
          <w:p w14:paraId="67E2B060">
            <w:pPr>
              <w:keepNext w:val="0"/>
              <w:keepLines w:val="0"/>
              <w:widowControl/>
              <w:suppressLineNumbers w:val="0"/>
              <w:jc w:val="center"/>
              <w:textAlignment w:val="center"/>
              <w:rPr>
                <w:rFonts w:ascii="宋体" w:hAnsi="宋体" w:eastAsia="宋体" w:cs="宋体"/>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702" w:type="dxa"/>
            <w:vAlign w:val="center"/>
          </w:tcPr>
          <w:p w14:paraId="73C088FE">
            <w:pPr>
              <w:widowControl/>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bidi="ar"/>
              </w:rPr>
              <w:t>用于观察儿童的气道病变，能够对疾病做出准确的判断，同时还可以进行支气管灌洗等治疗</w:t>
            </w:r>
            <w:r>
              <w:rPr>
                <w:rFonts w:hint="eastAsia" w:ascii="宋体" w:hAnsi="宋体" w:eastAsia="宋体" w:cs="宋体"/>
                <w:kern w:val="0"/>
                <w:szCs w:val="21"/>
                <w:lang w:eastAsia="zh-CN" w:bidi="ar"/>
              </w:rPr>
              <w:t>，含目镜部、插入部、操作部、便携光源和专用附件及工作台。可进行儿童纤维支气管灌洗、支气管介入治疗等操作，景深：3-200mm，软镜插入管外径≤2.8mm，工作管道内径≥1.2mm</w:t>
            </w:r>
            <w:r>
              <w:rPr>
                <w:rFonts w:hint="eastAsia" w:ascii="宋体" w:hAnsi="宋体" w:eastAsia="宋体" w:cs="宋体"/>
                <w:kern w:val="0"/>
                <w:szCs w:val="21"/>
                <w:lang w:val="en-US" w:eastAsia="zh-CN" w:bidi="ar"/>
              </w:rPr>
              <w:t>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68F2FBE3">
            <w:pPr>
              <w:widowControl/>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val="en-US" w:eastAsia="zh-CN" w:bidi="ar"/>
              </w:rPr>
              <w:t>2</w:t>
            </w:r>
          </w:p>
        </w:tc>
        <w:tc>
          <w:tcPr>
            <w:tcW w:w="2646" w:type="dxa"/>
            <w:vAlign w:val="center"/>
          </w:tcPr>
          <w:p w14:paraId="42D22439">
            <w:pPr>
              <w:keepNext w:val="0"/>
              <w:keepLines w:val="0"/>
              <w:widowControl/>
              <w:suppressLineNumbers w:val="0"/>
              <w:jc w:val="center"/>
              <w:textAlignment w:val="center"/>
              <w:rPr>
                <w:rFonts w:ascii="宋体" w:hAnsi="宋体" w:eastAsia="宋体" w:cs="宋体"/>
                <w:color w:val="000000"/>
                <w:szCs w:val="21"/>
              </w:rPr>
            </w:pPr>
            <w:r>
              <w:rPr>
                <w:rFonts w:hint="eastAsia" w:ascii="宋体" w:hAnsi="宋体" w:eastAsia="宋体" w:cs="宋体"/>
                <w:i w:val="0"/>
                <w:iCs w:val="0"/>
                <w:color w:val="000000"/>
                <w:kern w:val="0"/>
                <w:sz w:val="22"/>
                <w:szCs w:val="22"/>
                <w:u w:val="none"/>
                <w:lang w:val="en-US" w:eastAsia="zh-CN" w:bidi="ar"/>
              </w:rPr>
              <w:t>电子支纤镜</w:t>
            </w:r>
          </w:p>
        </w:tc>
        <w:tc>
          <w:tcPr>
            <w:tcW w:w="913" w:type="dxa"/>
            <w:vAlign w:val="center"/>
          </w:tcPr>
          <w:p w14:paraId="295CC2B4">
            <w:pPr>
              <w:keepNext w:val="0"/>
              <w:keepLines w:val="0"/>
              <w:widowControl/>
              <w:suppressLineNumbers w:val="0"/>
              <w:jc w:val="center"/>
              <w:textAlignment w:val="center"/>
              <w:rPr>
                <w:rFonts w:ascii="宋体" w:hAnsi="宋体" w:eastAsia="宋体" w:cs="宋体"/>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702" w:type="dxa"/>
            <w:vAlign w:val="center"/>
          </w:tcPr>
          <w:p w14:paraId="60192602">
            <w:pPr>
              <w:widowControl/>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bidi="ar"/>
              </w:rPr>
              <w:t>用于直接观察气管和支气管的病变，并根据病变进行相应的检查和治疗</w:t>
            </w:r>
            <w:r>
              <w:rPr>
                <w:rFonts w:hint="eastAsia" w:ascii="宋体" w:hAnsi="宋体" w:eastAsia="宋体" w:cs="宋体"/>
                <w:kern w:val="0"/>
                <w:szCs w:val="21"/>
                <w:lang w:val="en-US" w:eastAsia="zh-CN" w:bidi="ar"/>
              </w:rPr>
              <w:t>等，需要提供清晰的图像，以便医生能够准确地观察到气道内部的情况，操作系统应该简单直观，操作方便等，提供高清品质图像，并满足临床便携需求，插入管外径小于或等于4.9mm，插入管内径通道大于或等于2.8mm，含2个操作手柄，1个移动台车，1个图像处理器等</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40250891">
            <w:pPr>
              <w:widowControl/>
              <w:jc w:val="center"/>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3</w:t>
            </w:r>
          </w:p>
        </w:tc>
        <w:tc>
          <w:tcPr>
            <w:tcW w:w="2646" w:type="dxa"/>
            <w:vAlign w:val="center"/>
          </w:tcPr>
          <w:p w14:paraId="0A366616">
            <w:pPr>
              <w:keepNext w:val="0"/>
              <w:keepLines w:val="0"/>
              <w:widowControl/>
              <w:suppressLineNumbers w:val="0"/>
              <w:jc w:val="center"/>
              <w:textAlignment w:val="center"/>
              <w:rPr>
                <w:rFonts w:ascii="宋体" w:hAnsi="宋体" w:eastAsia="宋体" w:cs="宋体"/>
                <w:color w:val="000000"/>
                <w:kern w:val="0"/>
                <w:szCs w:val="21"/>
                <w:lang w:bidi="ar"/>
              </w:rPr>
            </w:pPr>
            <w:r>
              <w:rPr>
                <w:rFonts w:hint="eastAsia" w:ascii="宋体" w:hAnsi="宋体" w:eastAsia="宋体" w:cs="宋体"/>
                <w:i w:val="0"/>
                <w:iCs w:val="0"/>
                <w:color w:val="000000"/>
                <w:kern w:val="0"/>
                <w:sz w:val="22"/>
                <w:szCs w:val="22"/>
                <w:u w:val="none"/>
                <w:lang w:val="en-US" w:eastAsia="zh-CN" w:bidi="ar"/>
              </w:rPr>
              <w:t>可视喉镜</w:t>
            </w:r>
          </w:p>
        </w:tc>
        <w:tc>
          <w:tcPr>
            <w:tcW w:w="913" w:type="dxa"/>
            <w:vAlign w:val="center"/>
          </w:tcPr>
          <w:p w14:paraId="6CC0A31D">
            <w:pPr>
              <w:keepNext w:val="0"/>
              <w:keepLines w:val="0"/>
              <w:widowControl/>
              <w:suppressLineNumbers w:val="0"/>
              <w:jc w:val="center"/>
              <w:textAlignment w:val="center"/>
              <w:rPr>
                <w:rFonts w:ascii="宋体" w:hAnsi="宋体" w:eastAsia="宋体" w:cs="宋体"/>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702" w:type="dxa"/>
            <w:vAlign w:val="center"/>
          </w:tcPr>
          <w:p w14:paraId="01C5F08A">
            <w:pPr>
              <w:widowControl/>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1成人1小儿用可视喉镜，</w:t>
            </w:r>
            <w:r>
              <w:rPr>
                <w:rFonts w:hint="eastAsia" w:ascii="宋体" w:hAnsi="宋体" w:eastAsia="宋体" w:cs="宋体"/>
                <w:kern w:val="0"/>
                <w:szCs w:val="21"/>
                <w:lang w:bidi="ar"/>
              </w:rPr>
              <w:t>用于患者气管插管用等</w:t>
            </w:r>
            <w:r>
              <w:rPr>
                <w:rFonts w:hint="eastAsia" w:ascii="宋体" w:hAnsi="宋体" w:eastAsia="宋体" w:cs="宋体"/>
                <w:kern w:val="0"/>
                <w:szCs w:val="21"/>
                <w:lang w:eastAsia="zh-CN" w:bidi="ar"/>
              </w:rPr>
              <w:t>，图像清晰，防雾，操作简单等，显示屏尺寸≤3.0英寸液晶触摸显示屏，能上下0º～110º转动，左右0º～270º转动，使用时需和有注册证的一次性使用喉镜片配合使用</w:t>
            </w:r>
            <w:r>
              <w:rPr>
                <w:rFonts w:hint="eastAsia" w:ascii="宋体" w:hAnsi="宋体" w:eastAsia="宋体" w:cs="宋体"/>
                <w:kern w:val="0"/>
                <w:szCs w:val="21"/>
                <w:lang w:val="en-US" w:eastAsia="zh-CN" w:bidi="ar"/>
              </w:rPr>
              <w:t>等</w:t>
            </w:r>
          </w:p>
        </w:tc>
      </w:tr>
      <w:tr w14:paraId="7B4E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3407546B">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w:t>
            </w:r>
          </w:p>
        </w:tc>
        <w:tc>
          <w:tcPr>
            <w:tcW w:w="2646" w:type="dxa"/>
            <w:vAlign w:val="center"/>
          </w:tcPr>
          <w:p w14:paraId="06E8F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通道内窥镜系统</w:t>
            </w:r>
          </w:p>
        </w:tc>
        <w:tc>
          <w:tcPr>
            <w:tcW w:w="913" w:type="dxa"/>
            <w:vAlign w:val="center"/>
          </w:tcPr>
          <w:p w14:paraId="2C904C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套</w:t>
            </w:r>
          </w:p>
        </w:tc>
        <w:tc>
          <w:tcPr>
            <w:tcW w:w="5702" w:type="dxa"/>
            <w:vAlign w:val="center"/>
          </w:tcPr>
          <w:p w14:paraId="7FFA7D7B">
            <w:pPr>
              <w:widowControl/>
              <w:jc w:val="left"/>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适用于开展脊柱通道内窥镜技术，含单通道内窥镜、扩张管、通道管、固定臂、内窥镜固定调节支架、髓核钳、刮匙、分离钩等，详见附件清单</w:t>
            </w:r>
          </w:p>
        </w:tc>
      </w:tr>
      <w:tr w14:paraId="52D9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2AEBEFB4">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5</w:t>
            </w:r>
          </w:p>
        </w:tc>
        <w:tc>
          <w:tcPr>
            <w:tcW w:w="2646" w:type="dxa"/>
            <w:vAlign w:val="center"/>
          </w:tcPr>
          <w:p w14:paraId="2E9DB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多功能万向夹持器</w:t>
            </w:r>
          </w:p>
        </w:tc>
        <w:tc>
          <w:tcPr>
            <w:tcW w:w="913" w:type="dxa"/>
            <w:vAlign w:val="center"/>
          </w:tcPr>
          <w:p w14:paraId="3712E0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5702" w:type="dxa"/>
            <w:vAlign w:val="center"/>
          </w:tcPr>
          <w:p w14:paraId="173B4E64">
            <w:pPr>
              <w:widowControl/>
              <w:spacing w:before="100" w:beforeAutospacing="1" w:after="100" w:afterAutospacing="1"/>
              <w:jc w:val="both"/>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多关节（关节数≥30个关节）长度≥850mm，三维万向控制，气动夹持，机械臂可多维度扭转，外径23mm-17mm均匀分布，固定夹头可分解配件，可单独更换零件，可低温等离子环氧乙环及高温高压消毒等</w:t>
            </w:r>
          </w:p>
        </w:tc>
      </w:tr>
      <w:tr w14:paraId="6098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5BCD03AE">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6</w:t>
            </w:r>
          </w:p>
        </w:tc>
        <w:tc>
          <w:tcPr>
            <w:tcW w:w="2646" w:type="dxa"/>
            <w:vAlign w:val="center"/>
          </w:tcPr>
          <w:p w14:paraId="1EF04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脊柱微创手术器械</w:t>
            </w:r>
          </w:p>
        </w:tc>
        <w:tc>
          <w:tcPr>
            <w:tcW w:w="913" w:type="dxa"/>
            <w:vAlign w:val="center"/>
          </w:tcPr>
          <w:p w14:paraId="0F948B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套</w:t>
            </w:r>
          </w:p>
        </w:tc>
        <w:tc>
          <w:tcPr>
            <w:tcW w:w="5702" w:type="dxa"/>
            <w:vAlign w:val="center"/>
          </w:tcPr>
          <w:p w14:paraId="207F233E">
            <w:pPr>
              <w:widowControl/>
              <w:jc w:val="left"/>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应用于</w:t>
            </w:r>
            <w:r>
              <w:rPr>
                <w:rFonts w:hint="default" w:ascii="宋体" w:hAnsi="宋体" w:eastAsia="宋体" w:cs="宋体"/>
                <w:kern w:val="0"/>
                <w:szCs w:val="21"/>
                <w:lang w:val="en-US" w:eastAsia="zh-CN" w:bidi="ar"/>
              </w:rPr>
              <w:t>脊柱内镜下的微创手术</w:t>
            </w:r>
            <w:r>
              <w:rPr>
                <w:rFonts w:hint="eastAsia" w:ascii="宋体" w:hAnsi="宋体" w:eastAsia="宋体" w:cs="宋体"/>
                <w:kern w:val="0"/>
                <w:szCs w:val="21"/>
                <w:lang w:val="en-US" w:eastAsia="zh-CN" w:bidi="ar"/>
              </w:rPr>
              <w:t>，含单通道内窥镜、扩张管、多规格通道管、固定臂、髓核钳、神经分离钩、椎间隙扩张器、微型截骨刀等，详见附件清单</w:t>
            </w:r>
          </w:p>
        </w:tc>
      </w:tr>
      <w:tr w14:paraId="154A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7DE7C1DD">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7</w:t>
            </w:r>
          </w:p>
        </w:tc>
        <w:tc>
          <w:tcPr>
            <w:tcW w:w="2646" w:type="dxa"/>
            <w:vAlign w:val="center"/>
          </w:tcPr>
          <w:p w14:paraId="5A677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基础器械</w:t>
            </w:r>
          </w:p>
        </w:tc>
        <w:tc>
          <w:tcPr>
            <w:tcW w:w="913" w:type="dxa"/>
            <w:vAlign w:val="center"/>
          </w:tcPr>
          <w:p w14:paraId="0C23A4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1批</w:t>
            </w:r>
          </w:p>
        </w:tc>
        <w:tc>
          <w:tcPr>
            <w:tcW w:w="5702" w:type="dxa"/>
            <w:vAlign w:val="center"/>
          </w:tcPr>
          <w:p w14:paraId="185066E3">
            <w:pPr>
              <w:widowControl/>
              <w:jc w:val="left"/>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含持针钳、吸管（带吸头）、有齿圈钳、拆线剪、眼用剪、无齿镊子等，材质要求等于或优于304不锈钢，详见附件清单</w:t>
            </w:r>
          </w:p>
        </w:tc>
      </w:tr>
      <w:tr w14:paraId="46EC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1AE28F3C">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8</w:t>
            </w:r>
          </w:p>
        </w:tc>
        <w:tc>
          <w:tcPr>
            <w:tcW w:w="2646" w:type="dxa"/>
            <w:vAlign w:val="center"/>
          </w:tcPr>
          <w:p w14:paraId="54DF6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鼻科手术器械包</w:t>
            </w:r>
          </w:p>
        </w:tc>
        <w:tc>
          <w:tcPr>
            <w:tcW w:w="913" w:type="dxa"/>
            <w:vAlign w:val="center"/>
          </w:tcPr>
          <w:p w14:paraId="160CC0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套</w:t>
            </w:r>
          </w:p>
        </w:tc>
        <w:tc>
          <w:tcPr>
            <w:tcW w:w="5702" w:type="dxa"/>
            <w:vAlign w:val="center"/>
          </w:tcPr>
          <w:p w14:paraId="579ABC41">
            <w:pPr>
              <w:widowControl/>
              <w:jc w:val="left"/>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含剥离子、镰状刀、鼻粘膜咬切钳、鼻钳、窦腔吸引管等，详见附件清单</w:t>
            </w:r>
          </w:p>
        </w:tc>
      </w:tr>
      <w:tr w14:paraId="71A4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5929F09F">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9</w:t>
            </w:r>
          </w:p>
        </w:tc>
        <w:tc>
          <w:tcPr>
            <w:tcW w:w="2646" w:type="dxa"/>
            <w:vAlign w:val="center"/>
          </w:tcPr>
          <w:p w14:paraId="5984A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带吸引耳科手术器械包</w:t>
            </w:r>
          </w:p>
        </w:tc>
        <w:tc>
          <w:tcPr>
            <w:tcW w:w="913" w:type="dxa"/>
            <w:vAlign w:val="center"/>
          </w:tcPr>
          <w:p w14:paraId="3DEC68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套</w:t>
            </w:r>
          </w:p>
        </w:tc>
        <w:tc>
          <w:tcPr>
            <w:tcW w:w="5702" w:type="dxa"/>
            <w:vAlign w:val="center"/>
          </w:tcPr>
          <w:p w14:paraId="0B408321">
            <w:pPr>
              <w:widowControl/>
              <w:jc w:val="left"/>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含显微耳钩、耳刮匙、耳道皮瓣刀、中耳息肉钳、显微耳钩等，详见附件清单</w:t>
            </w:r>
          </w:p>
        </w:tc>
      </w:tr>
      <w:tr w14:paraId="5F67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4" w:type="dxa"/>
            <w:vAlign w:val="center"/>
          </w:tcPr>
          <w:p w14:paraId="4825C431">
            <w:pPr>
              <w:widowControl/>
              <w:jc w:val="center"/>
              <w:textAlignment w:val="center"/>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10</w:t>
            </w:r>
          </w:p>
        </w:tc>
        <w:tc>
          <w:tcPr>
            <w:tcW w:w="2646" w:type="dxa"/>
            <w:vAlign w:val="center"/>
          </w:tcPr>
          <w:p w14:paraId="71AB3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喉科手术器械包</w:t>
            </w:r>
          </w:p>
        </w:tc>
        <w:tc>
          <w:tcPr>
            <w:tcW w:w="913" w:type="dxa"/>
            <w:vAlign w:val="center"/>
          </w:tcPr>
          <w:p w14:paraId="791B44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等线" w:cs="Times New Roman"/>
                <w:i w:val="0"/>
                <w:iCs w:val="0"/>
                <w:color w:val="000000"/>
                <w:kern w:val="0"/>
                <w:sz w:val="22"/>
                <w:szCs w:val="22"/>
                <w:u w:val="none"/>
                <w:lang w:val="en-US" w:eastAsia="zh-CN" w:bidi="ar"/>
              </w:rPr>
              <w:t>1</w:t>
            </w:r>
            <w:r>
              <w:rPr>
                <w:rFonts w:hint="eastAsia" w:ascii="Times New Roman" w:hAnsi="Times New Roman" w:eastAsia="等线" w:cs="Times New Roman"/>
                <w:i w:val="0"/>
                <w:iCs w:val="0"/>
                <w:color w:val="000000"/>
                <w:kern w:val="0"/>
                <w:sz w:val="22"/>
                <w:szCs w:val="22"/>
                <w:u w:val="none"/>
                <w:lang w:val="en-US" w:eastAsia="zh-CN" w:bidi="ar"/>
              </w:rPr>
              <w:t>套</w:t>
            </w:r>
          </w:p>
        </w:tc>
        <w:tc>
          <w:tcPr>
            <w:tcW w:w="5702" w:type="dxa"/>
            <w:vAlign w:val="center"/>
          </w:tcPr>
          <w:p w14:paraId="161AECD9">
            <w:pPr>
              <w:widowControl/>
              <w:jc w:val="left"/>
              <w:textAlignment w:val="center"/>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含喉内窥镜、窥视管、固定器、显微持针钳等，详见附件清单</w:t>
            </w:r>
          </w:p>
        </w:tc>
      </w:tr>
    </w:tbl>
    <w:p w14:paraId="57BE708C">
      <w:pPr>
        <w:widowControl/>
        <w:spacing w:before="100" w:beforeAutospacing="1" w:after="100" w:afterAutospacing="1"/>
        <w:ind w:firstLine="288"/>
        <w:jc w:val="left"/>
        <w:rPr>
          <w:rFonts w:ascii="宋体" w:hAnsi="宋体" w:eastAsia="宋体" w:cs="宋体"/>
          <w:kern w:val="0"/>
          <w:szCs w:val="21"/>
        </w:rPr>
      </w:pPr>
    </w:p>
    <w:p w14:paraId="7B52DABC">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7</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3</w:t>
      </w:r>
      <w:r>
        <w:rPr>
          <w:rFonts w:ascii="宋体" w:hAnsi="宋体" w:eastAsia="宋体" w:cs="宋体"/>
          <w:kern w:val="0"/>
          <w:szCs w:val="21"/>
        </w:rPr>
        <w:t>月</w:t>
      </w:r>
      <w:r>
        <w:rPr>
          <w:rFonts w:hint="eastAsia" w:ascii="宋体" w:hAnsi="宋体" w:eastAsia="宋体" w:cs="宋体"/>
          <w:kern w:val="0"/>
          <w:szCs w:val="21"/>
          <w:lang w:val="en-US" w:eastAsia="zh-CN"/>
        </w:rPr>
        <w:t>13</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4103A2E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31FC44F">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78772539">
      <w:pPr>
        <w:widowControl/>
        <w:spacing w:before="100" w:beforeAutospacing="1" w:after="100" w:afterAutospacing="1"/>
        <w:ind w:firstLine="288"/>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附件2：</w:t>
      </w:r>
      <w:r>
        <w:rPr>
          <w:rFonts w:hint="eastAsia" w:ascii="宋体" w:hAnsi="宋体" w:eastAsia="宋体" w:cs="宋体"/>
          <w:b/>
          <w:bCs/>
          <w:kern w:val="0"/>
          <w:szCs w:val="21"/>
          <w:lang w:val="en-US" w:eastAsia="zh-CN"/>
        </w:rPr>
        <w:t>序号4、通道内窥镜系统清单</w:t>
      </w:r>
    </w:p>
    <w:p w14:paraId="207BB842">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附件3：</w:t>
      </w:r>
      <w:r>
        <w:rPr>
          <w:rFonts w:hint="eastAsia" w:ascii="宋体" w:hAnsi="宋体" w:eastAsia="宋体" w:cs="宋体"/>
          <w:b/>
          <w:bCs/>
          <w:kern w:val="0"/>
          <w:szCs w:val="21"/>
          <w:lang w:val="en-US" w:eastAsia="zh-CN"/>
        </w:rPr>
        <w:t>序号6、脊柱微创手术器械清单</w:t>
      </w:r>
    </w:p>
    <w:p w14:paraId="4AEC3DF2">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附件4：</w:t>
      </w:r>
      <w:r>
        <w:rPr>
          <w:rFonts w:hint="eastAsia" w:ascii="宋体" w:hAnsi="宋体" w:eastAsia="宋体" w:cs="宋体"/>
          <w:b/>
          <w:bCs/>
          <w:kern w:val="0"/>
          <w:szCs w:val="21"/>
          <w:lang w:val="en-US" w:eastAsia="zh-CN"/>
        </w:rPr>
        <w:t>序号7、基础器械清单</w:t>
      </w:r>
    </w:p>
    <w:p w14:paraId="474B5B36">
      <w:pPr>
        <w:widowControl/>
        <w:spacing w:before="100" w:beforeAutospacing="1" w:after="100" w:afterAutospacing="1"/>
        <w:ind w:firstLine="288"/>
        <w:jc w:val="left"/>
        <w:rPr>
          <w:rFonts w:hint="eastAsia"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附件5：</w:t>
      </w:r>
      <w:r>
        <w:rPr>
          <w:rFonts w:hint="eastAsia" w:ascii="宋体" w:hAnsi="宋体" w:eastAsia="宋体" w:cs="宋体"/>
          <w:b/>
          <w:bCs/>
          <w:kern w:val="0"/>
          <w:szCs w:val="21"/>
          <w:lang w:val="en-US" w:eastAsia="zh-CN"/>
        </w:rPr>
        <w:t>序号8、鼻科手术器械包清单</w:t>
      </w:r>
    </w:p>
    <w:p w14:paraId="2C6D664B">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b w:val="0"/>
          <w:bCs w:val="0"/>
          <w:kern w:val="0"/>
          <w:szCs w:val="21"/>
          <w:lang w:val="en-US" w:eastAsia="zh-CN"/>
        </w:rPr>
        <w:t>附件6：</w:t>
      </w:r>
      <w:r>
        <w:rPr>
          <w:rFonts w:hint="eastAsia" w:ascii="宋体" w:hAnsi="宋体" w:eastAsia="宋体" w:cs="宋体"/>
          <w:b/>
          <w:bCs/>
          <w:kern w:val="0"/>
          <w:szCs w:val="21"/>
          <w:lang w:val="en-US" w:eastAsia="zh-CN"/>
        </w:rPr>
        <w:t>序号9、带吸引耳科手术器械包清单</w:t>
      </w:r>
    </w:p>
    <w:p w14:paraId="5B728EFC">
      <w:pPr>
        <w:widowControl/>
        <w:spacing w:before="100" w:beforeAutospacing="1" w:after="100" w:afterAutospacing="1"/>
        <w:ind w:firstLine="288"/>
        <w:jc w:val="left"/>
        <w:rPr>
          <w:rFonts w:hint="default" w:ascii="宋体" w:hAnsi="宋体" w:eastAsia="宋体" w:cs="宋体"/>
          <w:b/>
          <w:bCs/>
          <w:kern w:val="0"/>
          <w:szCs w:val="21"/>
          <w:lang w:val="en-US" w:eastAsia="zh-CN"/>
        </w:rPr>
      </w:pPr>
      <w:r>
        <w:rPr>
          <w:rFonts w:hint="eastAsia" w:ascii="宋体" w:hAnsi="宋体" w:eastAsia="宋体" w:cs="宋体"/>
          <w:b w:val="0"/>
          <w:bCs w:val="0"/>
          <w:kern w:val="0"/>
          <w:szCs w:val="21"/>
          <w:lang w:val="en-US" w:eastAsia="zh-CN"/>
        </w:rPr>
        <w:t>附件7：</w:t>
      </w:r>
      <w:r>
        <w:rPr>
          <w:rFonts w:hint="eastAsia" w:ascii="宋体" w:hAnsi="宋体" w:eastAsia="宋体" w:cs="宋体"/>
          <w:b/>
          <w:bCs/>
          <w:kern w:val="0"/>
          <w:szCs w:val="21"/>
          <w:lang w:val="en-US" w:eastAsia="zh-CN"/>
        </w:rPr>
        <w:t>序号10、喉科手术器械包</w:t>
      </w:r>
      <w:bookmarkStart w:id="1" w:name="_GoBack"/>
      <w:bookmarkEnd w:id="1"/>
    </w:p>
    <w:p w14:paraId="05C24E65">
      <w:pPr>
        <w:jc w:val="right"/>
        <w:rPr>
          <w:rFonts w:ascii="宋体" w:hAnsi="宋体" w:eastAsia="宋体" w:cs="宋体"/>
          <w:kern w:val="0"/>
          <w:szCs w:val="21"/>
        </w:rPr>
      </w:pPr>
    </w:p>
    <w:p w14:paraId="4747EE16">
      <w:pPr>
        <w:jc w:val="right"/>
        <w:rPr>
          <w:rFonts w:hint="eastAsia" w:ascii="宋体" w:hAnsi="宋体" w:eastAsia="宋体" w:cs="宋体"/>
          <w:kern w:val="0"/>
          <w:szCs w:val="21"/>
        </w:rPr>
      </w:pPr>
    </w:p>
    <w:p w14:paraId="526013D8">
      <w:pPr>
        <w:jc w:val="right"/>
        <w:rPr>
          <w:rFonts w:hint="eastAsia" w:ascii="宋体" w:hAnsi="宋体" w:eastAsia="宋体" w:cs="宋体"/>
          <w:kern w:val="0"/>
          <w:szCs w:val="21"/>
        </w:rPr>
      </w:pPr>
    </w:p>
    <w:p w14:paraId="2A68AFE6">
      <w:pPr>
        <w:jc w:val="right"/>
        <w:rPr>
          <w:rFonts w:hint="eastAsia" w:ascii="宋体" w:hAnsi="宋体" w:eastAsia="宋体" w:cs="宋体"/>
          <w:kern w:val="0"/>
          <w:szCs w:val="21"/>
        </w:rPr>
      </w:pPr>
    </w:p>
    <w:p w14:paraId="3E23A558">
      <w:pPr>
        <w:jc w:val="right"/>
        <w:rPr>
          <w:rFonts w:hint="eastAsia" w:ascii="宋体" w:hAnsi="宋体" w:eastAsia="宋体" w:cs="宋体"/>
          <w:kern w:val="0"/>
          <w:szCs w:val="21"/>
        </w:rPr>
      </w:pPr>
    </w:p>
    <w:p w14:paraId="7EFFB236">
      <w:pPr>
        <w:jc w:val="right"/>
        <w:rPr>
          <w:rFonts w:hint="eastAsia"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3</w:t>
      </w:r>
      <w:r>
        <w:rPr>
          <w:rFonts w:hint="eastAsia" w:ascii="宋体" w:hAnsi="宋体" w:eastAsia="宋体" w:cs="宋体"/>
          <w:kern w:val="0"/>
          <w:szCs w:val="21"/>
        </w:rPr>
        <w:t>月</w:t>
      </w:r>
      <w:r>
        <w:rPr>
          <w:rFonts w:hint="eastAsia" w:ascii="宋体" w:hAnsi="宋体" w:eastAsia="宋体" w:cs="宋体"/>
          <w:kern w:val="0"/>
          <w:szCs w:val="21"/>
          <w:lang w:val="en-US" w:eastAsia="zh-CN"/>
        </w:rPr>
        <w:t>7</w:t>
      </w:r>
      <w:r>
        <w:rPr>
          <w:rFonts w:hint="eastAsia" w:ascii="宋体" w:hAnsi="宋体" w:eastAsia="宋体" w:cs="宋体"/>
          <w:kern w:val="0"/>
          <w:szCs w:val="21"/>
        </w:rPr>
        <w:t>日</w:t>
      </w:r>
    </w:p>
    <w:p w14:paraId="7D30AF87">
      <w:pPr>
        <w:jc w:val="left"/>
        <w:rPr>
          <w:rFonts w:hint="eastAsia" w:ascii="宋体" w:hAnsi="宋体" w:eastAsia="宋体" w:cs="宋体"/>
          <w:kern w:val="0"/>
          <w:szCs w:val="21"/>
          <w:lang w:val="en-US" w:eastAsia="zh-CN"/>
        </w:rPr>
      </w:pPr>
    </w:p>
    <w:p w14:paraId="5E351E22">
      <w:pPr>
        <w:jc w:val="left"/>
        <w:rPr>
          <w:rFonts w:hint="eastAsia" w:ascii="宋体" w:hAnsi="宋体" w:eastAsia="宋体" w:cs="宋体"/>
          <w:kern w:val="0"/>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GYSYSBZXTZ202502</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广州医科大学附属第四医院2025年度医疗设备听证（二）</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8907387"/>
    <w:rsid w:val="0BBD7257"/>
    <w:rsid w:val="0F4A52C7"/>
    <w:rsid w:val="11915D0D"/>
    <w:rsid w:val="12F06C5C"/>
    <w:rsid w:val="15106DCE"/>
    <w:rsid w:val="18683255"/>
    <w:rsid w:val="19E95123"/>
    <w:rsid w:val="1BD34839"/>
    <w:rsid w:val="218A52BB"/>
    <w:rsid w:val="23F44106"/>
    <w:rsid w:val="275A6452"/>
    <w:rsid w:val="2C732934"/>
    <w:rsid w:val="2C8E6136"/>
    <w:rsid w:val="2EAA2956"/>
    <w:rsid w:val="31147BBF"/>
    <w:rsid w:val="32123919"/>
    <w:rsid w:val="3D69136E"/>
    <w:rsid w:val="42A7342F"/>
    <w:rsid w:val="43211A2B"/>
    <w:rsid w:val="459B3BA5"/>
    <w:rsid w:val="48D563EE"/>
    <w:rsid w:val="4DB4715F"/>
    <w:rsid w:val="4F5E3050"/>
    <w:rsid w:val="51261F2B"/>
    <w:rsid w:val="53F80C41"/>
    <w:rsid w:val="551C4730"/>
    <w:rsid w:val="5A285D45"/>
    <w:rsid w:val="5C0C05B0"/>
    <w:rsid w:val="5F0A34BF"/>
    <w:rsid w:val="600E33F2"/>
    <w:rsid w:val="60BD2EBC"/>
    <w:rsid w:val="617445B9"/>
    <w:rsid w:val="61DA08E0"/>
    <w:rsid w:val="63D27C36"/>
    <w:rsid w:val="6A9952D7"/>
    <w:rsid w:val="6B080305"/>
    <w:rsid w:val="6FED6A31"/>
    <w:rsid w:val="70F16351"/>
    <w:rsid w:val="74C4191E"/>
    <w:rsid w:val="79890A6E"/>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3294</Words>
  <Characters>3469</Characters>
  <Lines>12</Lines>
  <Paragraphs>3</Paragraphs>
  <TotalTime>115</TotalTime>
  <ScaleCrop>false</ScaleCrop>
  <LinksUpToDate>false</LinksUpToDate>
  <CharactersWithSpaces>3950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2025-03-07T03:28:38Z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