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九</w:t>
      </w:r>
      <w:r>
        <w:rPr>
          <w:rFonts w:hint="eastAsia" w:ascii="宋体" w:hAnsi="宋体" w:eastAsia="宋体" w:cs="宋体"/>
          <w:kern w:val="0"/>
          <w:sz w:val="32"/>
          <w:szCs w:val="32"/>
        </w:rPr>
        <w:t>）</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816" w:type="dxa"/>
            <w:vAlign w:val="center"/>
          </w:tcPr>
          <w:p w14:paraId="0EE34E2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248" w:type="dxa"/>
            <w:vAlign w:val="center"/>
          </w:tcPr>
          <w:p w14:paraId="0197C099">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616AD30">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2619A023">
            <w:pPr>
              <w:keepNext w:val="0"/>
              <w:keepLines w:val="0"/>
              <w:widowControl/>
              <w:suppressLineNumbers w:val="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全自动医用电子血压计</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5248" w:type="dxa"/>
            <w:vAlign w:val="center"/>
          </w:tcPr>
          <w:p w14:paraId="73C088FE">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w:t>
            </w:r>
            <w:r>
              <w:rPr>
                <w:rFonts w:hint="eastAsia" w:ascii="宋体" w:hAnsi="宋体" w:eastAsia="宋体" w:cs="宋体"/>
                <w:kern w:val="0"/>
                <w:sz w:val="21"/>
                <w:szCs w:val="21"/>
                <w:lang w:val="en-US" w:eastAsia="zh-CN" w:bidi="ar"/>
              </w:rPr>
              <w:t>人体</w:t>
            </w:r>
            <w:r>
              <w:rPr>
                <w:rFonts w:hint="default" w:ascii="宋体" w:hAnsi="宋体" w:eastAsia="宋体" w:cs="宋体"/>
                <w:kern w:val="0"/>
                <w:sz w:val="21"/>
                <w:szCs w:val="21"/>
                <w:lang w:val="en-US" w:eastAsia="zh-CN" w:bidi="ar"/>
              </w:rPr>
              <w:t>血压自动测量等</w:t>
            </w:r>
            <w:r>
              <w:rPr>
                <w:rFonts w:hint="eastAsia" w:ascii="宋体" w:hAnsi="宋体" w:eastAsia="宋体" w:cs="宋体"/>
                <w:kern w:val="0"/>
                <w:sz w:val="21"/>
                <w:szCs w:val="21"/>
                <w:lang w:val="en-US" w:eastAsia="zh-CN" w:bidi="ar"/>
              </w:rPr>
              <w:t>，臂筒设计，无需绑带，大屏幕清晰显示数值，有血压异常报警，配备可移动台架等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8F2FBE3">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人体成分分析仪</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5248" w:type="dxa"/>
            <w:vAlign w:val="center"/>
          </w:tcPr>
          <w:p w14:paraId="60192602">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用于人体分析评估身体各部位成分</w:t>
            </w:r>
            <w:r>
              <w:rPr>
                <w:rFonts w:hint="eastAsia" w:ascii="宋体" w:hAnsi="宋体" w:eastAsia="宋体" w:cs="宋体"/>
                <w:kern w:val="0"/>
                <w:sz w:val="21"/>
                <w:szCs w:val="21"/>
                <w:lang w:val="en-US" w:eastAsia="zh-CN" w:bidi="ar"/>
              </w:rPr>
              <w:t>，可测量多项人体成分及估测腰臀围，定期检测患者体成分的变化，可以评估治疗效果，及时调整治疗方案等，机子轻便，具有完整的华人数据库及大量的临床验证，为临床提供可靠的分析依据等</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250891">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0A366616">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sz w:val="21"/>
                <w:szCs w:val="21"/>
                <w:lang w:val="en-US" w:eastAsia="zh-CN"/>
              </w:rPr>
              <w:t>人体成分分析仪</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5248" w:type="dxa"/>
            <w:vAlign w:val="center"/>
          </w:tcPr>
          <w:p w14:paraId="01C5F08A">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主要用于身体成分、水分比例、营养状态、肥胖分析、浮肿状态、重量控制、健康诊断等功能</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精准分析及评估身体各部位体成分数据，为营养评估、肌少症评估、营养管理、肥胖评估、健康管理等提供可靠数据</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支持检测姿势：站姿、坐姿、卧姿，不限于站立体位，方便偏瘫、昏迷等失能卧床患者床旁检测</w:t>
            </w:r>
            <w:r>
              <w:rPr>
                <w:rFonts w:hint="eastAsia" w:ascii="宋体" w:hAnsi="宋体" w:eastAsia="宋体" w:cs="宋体"/>
                <w:kern w:val="0"/>
                <w:sz w:val="21"/>
                <w:szCs w:val="21"/>
                <w:lang w:val="en-US" w:eastAsia="zh-CN" w:bidi="ar"/>
              </w:rPr>
              <w:t>等</w:t>
            </w:r>
          </w:p>
        </w:tc>
      </w:tr>
      <w:tr w14:paraId="400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10B8279">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277BFD1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胰岛素泵</w:t>
            </w:r>
          </w:p>
        </w:tc>
        <w:tc>
          <w:tcPr>
            <w:tcW w:w="648" w:type="dxa"/>
            <w:vAlign w:val="center"/>
          </w:tcPr>
          <w:p w14:paraId="337529BA">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5248" w:type="dxa"/>
            <w:vAlign w:val="center"/>
          </w:tcPr>
          <w:p w14:paraId="66AA7331">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用于糖尿病患者血糖控制等</w:t>
            </w:r>
            <w:r>
              <w:rPr>
                <w:rFonts w:hint="eastAsia" w:ascii="宋体" w:hAnsi="宋体" w:eastAsia="宋体" w:cs="宋体"/>
                <w:kern w:val="0"/>
                <w:sz w:val="21"/>
                <w:szCs w:val="21"/>
                <w:lang w:val="en-US" w:eastAsia="zh-CN" w:bidi="ar"/>
              </w:rPr>
              <w:t>，便携式，具有良好的隐蔽性等</w:t>
            </w:r>
          </w:p>
        </w:tc>
      </w:tr>
      <w:tr w14:paraId="6DF5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59" w:type="dxa"/>
            <w:vAlign w:val="center"/>
          </w:tcPr>
          <w:p w14:paraId="4B4537AB">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73FED337">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超声波身高体重秤</w:t>
            </w:r>
          </w:p>
        </w:tc>
        <w:tc>
          <w:tcPr>
            <w:tcW w:w="648" w:type="dxa"/>
            <w:vAlign w:val="center"/>
          </w:tcPr>
          <w:p w14:paraId="3B238B33">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5248" w:type="dxa"/>
            <w:vAlign w:val="center"/>
          </w:tcPr>
          <w:p w14:paraId="5589DE91">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用于测量患者身高、体重等</w:t>
            </w:r>
            <w:r>
              <w:rPr>
                <w:rFonts w:hint="eastAsia" w:ascii="宋体" w:hAnsi="宋体" w:eastAsia="宋体" w:cs="宋体"/>
                <w:kern w:val="0"/>
                <w:sz w:val="21"/>
                <w:szCs w:val="21"/>
                <w:lang w:val="en-US" w:eastAsia="zh-CN" w:bidi="ar"/>
              </w:rPr>
              <w:t>，操作简单，可以快速完成测量，BMI值计算，自动热敏打印，RS-232数据传输</w:t>
            </w:r>
          </w:p>
        </w:tc>
      </w:tr>
      <w:tr w14:paraId="63EC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9A33243">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190DB91F">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动脉硬化检测装置</w:t>
            </w:r>
          </w:p>
        </w:tc>
        <w:tc>
          <w:tcPr>
            <w:tcW w:w="648" w:type="dxa"/>
            <w:vAlign w:val="center"/>
          </w:tcPr>
          <w:p w14:paraId="7E88329F">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5248" w:type="dxa"/>
            <w:vAlign w:val="center"/>
          </w:tcPr>
          <w:p w14:paraId="02696006">
            <w:pPr>
              <w:keepNext w:val="0"/>
              <w:keepLines w:val="0"/>
              <w:widowControl/>
              <w:suppressLineNumbers w:val="0"/>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rPr>
              <w:t>用于慢病管理</w:t>
            </w:r>
            <w:r>
              <w:rPr>
                <w:rFonts w:hint="eastAsia" w:ascii="宋体" w:hAnsi="宋体" w:eastAsia="宋体" w:cs="宋体"/>
                <w:sz w:val="21"/>
                <w:szCs w:val="21"/>
                <w:lang w:eastAsia="zh-CN"/>
              </w:rPr>
              <w:t>，在同一心动周期内采集心电、心音、四肢脉搏波信号，同时计算脉搏波传导速度baPWV，</w:t>
            </w:r>
            <w:r>
              <w:rPr>
                <w:rFonts w:hint="eastAsia" w:ascii="宋体" w:hAnsi="宋体" w:eastAsia="宋体" w:cs="宋体"/>
                <w:sz w:val="21"/>
                <w:szCs w:val="21"/>
                <w:lang w:val="en-US" w:eastAsia="zh-CN"/>
              </w:rPr>
              <w:t>检测参数包含</w:t>
            </w:r>
            <w:r>
              <w:rPr>
                <w:rFonts w:hint="eastAsia" w:ascii="宋体" w:hAnsi="宋体" w:eastAsia="宋体" w:cs="宋体"/>
                <w:sz w:val="21"/>
                <w:szCs w:val="21"/>
              </w:rPr>
              <w:t>PWV</w:t>
            </w:r>
            <w:r>
              <w:rPr>
                <w:rFonts w:hint="eastAsia" w:ascii="宋体" w:hAnsi="宋体" w:eastAsia="宋体" w:cs="宋体"/>
                <w:sz w:val="21"/>
                <w:szCs w:val="21"/>
                <w:lang w:eastAsia="zh-CN"/>
              </w:rPr>
              <w:t>、</w:t>
            </w:r>
            <w:r>
              <w:rPr>
                <w:rFonts w:hint="eastAsia" w:ascii="宋体" w:hAnsi="宋体" w:eastAsia="宋体" w:cs="宋体"/>
                <w:sz w:val="21"/>
                <w:szCs w:val="21"/>
              </w:rPr>
              <w:t>ABI</w:t>
            </w:r>
            <w:r>
              <w:rPr>
                <w:rFonts w:hint="eastAsia" w:ascii="宋体" w:hAnsi="宋体" w:eastAsia="宋体" w:cs="宋体"/>
                <w:sz w:val="21"/>
                <w:szCs w:val="21"/>
                <w:lang w:eastAsia="zh-CN"/>
              </w:rPr>
              <w:t>、</w:t>
            </w:r>
            <w:r>
              <w:rPr>
                <w:rFonts w:hint="eastAsia" w:ascii="宋体" w:hAnsi="宋体" w:eastAsia="宋体" w:cs="宋体"/>
                <w:sz w:val="21"/>
                <w:szCs w:val="21"/>
              </w:rPr>
              <w:t>四肢SYS、DIA、MAP</w:t>
            </w:r>
            <w:r>
              <w:rPr>
                <w:rFonts w:hint="eastAsia" w:ascii="宋体" w:hAnsi="宋体" w:eastAsia="宋体" w:cs="宋体"/>
                <w:sz w:val="21"/>
                <w:szCs w:val="21"/>
                <w:lang w:eastAsia="zh-CN"/>
              </w:rPr>
              <w:t>、</w:t>
            </w:r>
            <w:r>
              <w:rPr>
                <w:rFonts w:hint="eastAsia" w:ascii="宋体" w:hAnsi="宋体" w:eastAsia="宋体" w:cs="宋体"/>
                <w:sz w:val="21"/>
                <w:szCs w:val="21"/>
              </w:rPr>
              <w:t>PP</w:t>
            </w:r>
            <w:r>
              <w:rPr>
                <w:rFonts w:hint="eastAsia" w:ascii="宋体" w:hAnsi="宋体" w:eastAsia="宋体" w:cs="宋体"/>
                <w:sz w:val="21"/>
                <w:szCs w:val="21"/>
                <w:lang w:eastAsia="zh-CN"/>
              </w:rPr>
              <w:t>、</w:t>
            </w:r>
            <w:r>
              <w:rPr>
                <w:rFonts w:hint="eastAsia" w:ascii="宋体" w:hAnsi="宋体" w:eastAsia="宋体" w:cs="宋体"/>
                <w:sz w:val="21"/>
                <w:szCs w:val="21"/>
              </w:rPr>
              <w:t>STI</w:t>
            </w:r>
            <w:r>
              <w:rPr>
                <w:rFonts w:hint="eastAsia" w:ascii="宋体" w:hAnsi="宋体" w:eastAsia="宋体" w:cs="宋体"/>
                <w:sz w:val="21"/>
                <w:szCs w:val="21"/>
                <w:lang w:val="en-US" w:eastAsia="zh-CN"/>
              </w:rPr>
              <w:t>等</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5</w:t>
      </w:r>
      <w:r>
        <w:rPr>
          <w:rFonts w:ascii="宋体" w:hAnsi="宋体" w:eastAsia="宋体" w:cs="宋体"/>
          <w:kern w:val="0"/>
          <w:szCs w:val="21"/>
        </w:rPr>
        <w:t>月</w:t>
      </w:r>
      <w:r>
        <w:rPr>
          <w:rFonts w:hint="eastAsia" w:ascii="宋体" w:hAnsi="宋体" w:eastAsia="宋体" w:cs="宋体"/>
          <w:kern w:val="0"/>
          <w:szCs w:val="21"/>
          <w:lang w:val="en-US" w:eastAsia="zh-CN"/>
        </w:rPr>
        <w:t>13</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309C9791">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4103A2EC">
      <w:pPr>
        <w:widowControl/>
        <w:spacing w:before="100" w:beforeAutospacing="1" w:after="100" w:afterAutospacing="1"/>
        <w:ind w:firstLine="288"/>
        <w:jc w:val="left"/>
        <w:rPr>
          <w:rFonts w:hint="eastAsia" w:ascii="宋体" w:hAnsi="宋体" w:eastAsia="宋体" w:cs="宋体"/>
          <w:kern w:val="0"/>
          <w:szCs w:val="21"/>
        </w:rPr>
      </w:pPr>
    </w:p>
    <w:p w14:paraId="231FC44F">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5</w:t>
      </w:r>
      <w:r>
        <w:rPr>
          <w:rFonts w:hint="eastAsia" w:ascii="宋体" w:hAnsi="宋体" w:eastAsia="宋体" w:cs="宋体"/>
          <w:kern w:val="0"/>
          <w:szCs w:val="21"/>
        </w:rPr>
        <w:t>月</w:t>
      </w:r>
      <w:r>
        <w:rPr>
          <w:rFonts w:hint="eastAsia" w:ascii="宋体" w:hAnsi="宋体" w:eastAsia="宋体" w:cs="宋体"/>
          <w:kern w:val="0"/>
          <w:szCs w:val="21"/>
          <w:lang w:val="en-US" w:eastAsia="zh-CN"/>
        </w:rPr>
        <w:t>7</w:t>
      </w:r>
      <w:bookmarkStart w:id="1" w:name="_GoBack"/>
      <w:bookmarkEnd w:id="1"/>
      <w:r>
        <w:rPr>
          <w:rFonts w:hint="eastAsia" w:ascii="宋体" w:hAnsi="宋体" w:eastAsia="宋体" w:cs="宋体"/>
          <w:kern w:val="0"/>
          <w:szCs w:val="21"/>
        </w:rPr>
        <w:t>日</w:t>
      </w:r>
    </w:p>
    <w:p w14:paraId="60725843">
      <w:pPr>
        <w:jc w:val="right"/>
        <w:rPr>
          <w:rFonts w:hint="eastAsia" w:ascii="宋体" w:hAnsi="宋体" w:eastAsia="宋体" w:cs="宋体"/>
          <w:kern w:val="0"/>
          <w:szCs w:val="21"/>
        </w:rPr>
      </w:pPr>
    </w:p>
    <w:p w14:paraId="0CD8FF36">
      <w:pPr>
        <w:jc w:val="right"/>
        <w:rPr>
          <w:rFonts w:hint="eastAsia" w:ascii="宋体" w:hAnsi="宋体" w:eastAsia="宋体" w:cs="宋体"/>
          <w:kern w:val="0"/>
          <w:szCs w:val="21"/>
        </w:rPr>
      </w:pPr>
    </w:p>
    <w:p w14:paraId="01105392">
      <w:pPr>
        <w:jc w:val="right"/>
        <w:rPr>
          <w:rFonts w:hint="eastAsia" w:ascii="宋体" w:hAnsi="宋体" w:eastAsia="宋体" w:cs="宋体"/>
          <w:kern w:val="0"/>
          <w:szCs w:val="21"/>
        </w:rPr>
      </w:pPr>
    </w:p>
    <w:p w14:paraId="59422C4A">
      <w:pPr>
        <w:jc w:val="right"/>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72D19EDC">
      <w:pPr>
        <w:jc w:val="right"/>
        <w:rPr>
          <w:rFonts w:hint="eastAsia" w:ascii="宋体" w:hAnsi="宋体" w:eastAsia="宋体" w:cs="宋体"/>
          <w:kern w:val="0"/>
          <w:szCs w:val="21"/>
        </w:rPr>
      </w:pPr>
    </w:p>
    <w:p w14:paraId="5BCC9DAF">
      <w:pPr>
        <w:jc w:val="right"/>
        <w:rPr>
          <w:rFonts w:hint="eastAsia" w:ascii="宋体" w:hAnsi="宋体" w:eastAsia="宋体" w:cs="宋体"/>
          <w:kern w:val="0"/>
          <w:szCs w:val="21"/>
        </w:rPr>
      </w:pPr>
    </w:p>
    <w:p w14:paraId="5B564D3F">
      <w:pPr>
        <w:jc w:val="right"/>
        <w:rPr>
          <w:rFonts w:hint="eastAsia" w:ascii="宋体" w:hAnsi="宋体" w:eastAsia="宋体" w:cs="宋体"/>
          <w:kern w:val="0"/>
          <w:szCs w:val="21"/>
        </w:rPr>
      </w:pPr>
    </w:p>
    <w:p w14:paraId="6AEAE769">
      <w:pPr>
        <w:jc w:val="both"/>
        <w:rPr>
          <w:rFonts w:hint="eastAsia" w:ascii="宋体" w:hAnsi="宋体" w:eastAsia="宋体" w:cs="宋体"/>
          <w:kern w:val="0"/>
          <w:szCs w:val="21"/>
        </w:rPr>
      </w:pPr>
    </w:p>
    <w:p w14:paraId="5465D2F2">
      <w:pPr>
        <w:jc w:val="left"/>
        <w:rPr>
          <w:rFonts w:hint="eastAsia" w:ascii="宋体" w:hAnsi="宋体" w:eastAsia="宋体" w:cs="宋体"/>
          <w:kern w:val="0"/>
          <w:szCs w:val="21"/>
          <w:lang w:val="en-US" w:eastAsia="zh-CN"/>
        </w:rPr>
      </w:pPr>
    </w:p>
    <w:p w14:paraId="7D30AF87">
      <w:pPr>
        <w:jc w:val="left"/>
        <w:rPr>
          <w:rFonts w:hint="eastAsia" w:ascii="宋体" w:hAnsi="宋体" w:eastAsia="宋体" w:cs="宋体"/>
          <w:kern w:val="0"/>
          <w:szCs w:val="21"/>
          <w:lang w:val="en-US" w:eastAsia="zh-CN"/>
        </w:rPr>
      </w:pPr>
    </w:p>
    <w:p w14:paraId="31F4CFA9">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GYSYSBZXTZ202509</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广州医科大学附属第四医院2025年度医疗设备听证（九）</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44824CE">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十六、本型号产品其他医院的用户名单              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D8FACF3">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highlight w:val="yellow"/>
          <w:lang w:val="en-US" w:eastAsia="zh-CN" w:bidi="ar-SA"/>
        </w:rPr>
      </w:pPr>
      <w:r>
        <w:rPr>
          <w:rFonts w:hint="eastAsia" w:ascii="黑体" w:hAnsi="黑体" w:eastAsia="黑体" w:cs="黑体"/>
          <w:kern w:val="2"/>
          <w:sz w:val="32"/>
          <w:szCs w:val="32"/>
          <w:highlight w:val="yellow"/>
          <w:lang w:val="en-US" w:eastAsia="zh-CN" w:bidi="ar-SA"/>
        </w:rPr>
        <w:t xml:space="preserve">★十六、本型号产品其他医院的用户名单   </w:t>
      </w:r>
    </w:p>
    <w:p w14:paraId="72973BB0">
      <w:pPr>
        <w:widowControl w:val="0"/>
        <w:numPr>
          <w:ilvl w:val="0"/>
          <w:numId w:val="0"/>
        </w:numPr>
        <w:ind w:left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500"/>
        <w:gridCol w:w="1929"/>
        <w:gridCol w:w="5064"/>
      </w:tblGrid>
      <w:tr w14:paraId="06C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EB5F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500" w:type="dxa"/>
          </w:tcPr>
          <w:p w14:paraId="280C4C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省份</w:t>
            </w:r>
          </w:p>
        </w:tc>
        <w:tc>
          <w:tcPr>
            <w:tcW w:w="1929" w:type="dxa"/>
          </w:tcPr>
          <w:p w14:paraId="2347D66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城市</w:t>
            </w:r>
          </w:p>
        </w:tc>
        <w:tc>
          <w:tcPr>
            <w:tcW w:w="5064" w:type="dxa"/>
          </w:tcPr>
          <w:p w14:paraId="760AE9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用户名称</w:t>
            </w:r>
          </w:p>
        </w:tc>
      </w:tr>
      <w:tr w14:paraId="6EE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7EB6BF6">
            <w:pPr>
              <w:ind w:firstLine="480"/>
              <w:jc w:val="center"/>
              <w:rPr>
                <w:rFonts w:hint="default" w:ascii="宋体" w:hAnsi="宋体" w:eastAsia="宋体" w:cs="宋体"/>
                <w:sz w:val="24"/>
                <w:szCs w:val="24"/>
                <w:lang w:val="en-US" w:eastAsia="zh-CN"/>
              </w:rPr>
            </w:pPr>
          </w:p>
        </w:tc>
        <w:tc>
          <w:tcPr>
            <w:tcW w:w="1500" w:type="dxa"/>
          </w:tcPr>
          <w:p w14:paraId="4D30948A">
            <w:pPr>
              <w:ind w:firstLine="480"/>
              <w:jc w:val="center"/>
              <w:rPr>
                <w:rFonts w:hint="default" w:ascii="宋体" w:hAnsi="宋体" w:eastAsia="宋体" w:cs="宋体"/>
                <w:sz w:val="24"/>
                <w:szCs w:val="24"/>
                <w:lang w:val="en-US" w:eastAsia="zh-CN"/>
              </w:rPr>
            </w:pPr>
          </w:p>
        </w:tc>
        <w:tc>
          <w:tcPr>
            <w:tcW w:w="1929" w:type="dxa"/>
          </w:tcPr>
          <w:p w14:paraId="1266D992">
            <w:pPr>
              <w:ind w:firstLine="480"/>
              <w:jc w:val="center"/>
              <w:rPr>
                <w:rFonts w:hint="default" w:ascii="宋体" w:hAnsi="宋体" w:eastAsia="宋体" w:cs="宋体"/>
                <w:sz w:val="24"/>
                <w:szCs w:val="24"/>
                <w:lang w:val="en-US" w:eastAsia="zh-CN"/>
              </w:rPr>
            </w:pPr>
          </w:p>
        </w:tc>
        <w:tc>
          <w:tcPr>
            <w:tcW w:w="5064" w:type="dxa"/>
          </w:tcPr>
          <w:p w14:paraId="1F258C46">
            <w:pPr>
              <w:ind w:firstLine="480"/>
              <w:jc w:val="center"/>
              <w:rPr>
                <w:rFonts w:hint="default" w:ascii="宋体" w:hAnsi="宋体" w:eastAsia="宋体" w:cs="宋体"/>
                <w:sz w:val="24"/>
                <w:szCs w:val="24"/>
                <w:lang w:val="en-US" w:eastAsia="zh-CN"/>
              </w:rPr>
            </w:pPr>
          </w:p>
          <w:p w14:paraId="3FF74FE3">
            <w:pPr>
              <w:ind w:firstLine="480"/>
              <w:jc w:val="center"/>
              <w:rPr>
                <w:rFonts w:hint="default" w:ascii="宋体" w:hAnsi="宋体" w:eastAsia="宋体" w:cs="宋体"/>
                <w:sz w:val="24"/>
                <w:szCs w:val="24"/>
                <w:lang w:val="en-US" w:eastAsia="zh-CN"/>
              </w:rPr>
            </w:pPr>
          </w:p>
        </w:tc>
      </w:tr>
      <w:tr w14:paraId="4CA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30B9D1C">
            <w:pPr>
              <w:ind w:firstLine="480"/>
              <w:jc w:val="center"/>
              <w:rPr>
                <w:rFonts w:hint="default" w:ascii="宋体" w:hAnsi="宋体" w:eastAsia="宋体" w:cs="宋体"/>
                <w:sz w:val="24"/>
                <w:szCs w:val="24"/>
                <w:lang w:val="en-US" w:eastAsia="zh-CN"/>
              </w:rPr>
            </w:pPr>
          </w:p>
        </w:tc>
        <w:tc>
          <w:tcPr>
            <w:tcW w:w="1500" w:type="dxa"/>
          </w:tcPr>
          <w:p w14:paraId="76527762">
            <w:pPr>
              <w:ind w:firstLine="480"/>
              <w:jc w:val="center"/>
              <w:rPr>
                <w:rFonts w:hint="default" w:ascii="宋体" w:hAnsi="宋体" w:eastAsia="宋体" w:cs="宋体"/>
                <w:sz w:val="24"/>
                <w:szCs w:val="24"/>
                <w:lang w:val="en-US" w:eastAsia="zh-CN"/>
              </w:rPr>
            </w:pPr>
          </w:p>
        </w:tc>
        <w:tc>
          <w:tcPr>
            <w:tcW w:w="1929" w:type="dxa"/>
          </w:tcPr>
          <w:p w14:paraId="78627876">
            <w:pPr>
              <w:ind w:firstLine="480"/>
              <w:jc w:val="center"/>
              <w:rPr>
                <w:rFonts w:hint="default" w:ascii="宋体" w:hAnsi="宋体" w:eastAsia="宋体" w:cs="宋体"/>
                <w:sz w:val="24"/>
                <w:szCs w:val="24"/>
                <w:lang w:val="en-US" w:eastAsia="zh-CN"/>
              </w:rPr>
            </w:pPr>
          </w:p>
        </w:tc>
        <w:tc>
          <w:tcPr>
            <w:tcW w:w="5064" w:type="dxa"/>
          </w:tcPr>
          <w:p w14:paraId="5193409A">
            <w:pPr>
              <w:ind w:firstLine="480"/>
              <w:jc w:val="center"/>
              <w:rPr>
                <w:rFonts w:hint="default" w:ascii="宋体" w:hAnsi="宋体" w:eastAsia="宋体" w:cs="宋体"/>
                <w:sz w:val="24"/>
                <w:szCs w:val="24"/>
                <w:lang w:val="en-US" w:eastAsia="zh-CN"/>
              </w:rPr>
            </w:pPr>
          </w:p>
          <w:p w14:paraId="122FB055">
            <w:pPr>
              <w:ind w:firstLine="480"/>
              <w:jc w:val="center"/>
              <w:rPr>
                <w:rFonts w:hint="default" w:ascii="宋体" w:hAnsi="宋体" w:eastAsia="宋体" w:cs="宋体"/>
                <w:sz w:val="24"/>
                <w:szCs w:val="24"/>
                <w:lang w:val="en-US" w:eastAsia="zh-CN"/>
              </w:rPr>
            </w:pPr>
          </w:p>
        </w:tc>
      </w:tr>
      <w:tr w14:paraId="3810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4EBB5FE">
            <w:pPr>
              <w:ind w:firstLine="480"/>
              <w:jc w:val="center"/>
              <w:rPr>
                <w:rFonts w:hint="default" w:ascii="宋体" w:hAnsi="宋体" w:eastAsia="宋体" w:cs="宋体"/>
                <w:sz w:val="24"/>
                <w:szCs w:val="24"/>
                <w:lang w:val="en-US" w:eastAsia="zh-CN"/>
              </w:rPr>
            </w:pPr>
          </w:p>
        </w:tc>
        <w:tc>
          <w:tcPr>
            <w:tcW w:w="1500" w:type="dxa"/>
          </w:tcPr>
          <w:p w14:paraId="14273A83">
            <w:pPr>
              <w:ind w:firstLine="480"/>
              <w:jc w:val="center"/>
              <w:rPr>
                <w:rFonts w:hint="default" w:ascii="宋体" w:hAnsi="宋体" w:eastAsia="宋体" w:cs="宋体"/>
                <w:sz w:val="24"/>
                <w:szCs w:val="24"/>
                <w:lang w:val="en-US" w:eastAsia="zh-CN"/>
              </w:rPr>
            </w:pPr>
          </w:p>
        </w:tc>
        <w:tc>
          <w:tcPr>
            <w:tcW w:w="1929" w:type="dxa"/>
          </w:tcPr>
          <w:p w14:paraId="1DB0191C">
            <w:pPr>
              <w:ind w:firstLine="480"/>
              <w:jc w:val="center"/>
              <w:rPr>
                <w:rFonts w:hint="default" w:ascii="宋体" w:hAnsi="宋体" w:eastAsia="宋体" w:cs="宋体"/>
                <w:sz w:val="24"/>
                <w:szCs w:val="24"/>
                <w:lang w:val="en-US" w:eastAsia="zh-CN"/>
              </w:rPr>
            </w:pPr>
          </w:p>
        </w:tc>
        <w:tc>
          <w:tcPr>
            <w:tcW w:w="5064" w:type="dxa"/>
          </w:tcPr>
          <w:p w14:paraId="1FDA9D2A">
            <w:pPr>
              <w:ind w:firstLine="480"/>
              <w:jc w:val="center"/>
              <w:rPr>
                <w:rFonts w:hint="default" w:ascii="宋体" w:hAnsi="宋体" w:eastAsia="宋体" w:cs="宋体"/>
                <w:sz w:val="24"/>
                <w:szCs w:val="24"/>
                <w:lang w:val="en-US" w:eastAsia="zh-CN"/>
              </w:rPr>
            </w:pPr>
          </w:p>
          <w:p w14:paraId="76BA189E">
            <w:pPr>
              <w:ind w:firstLine="480"/>
              <w:jc w:val="center"/>
              <w:rPr>
                <w:rFonts w:hint="default" w:ascii="宋体" w:hAnsi="宋体" w:eastAsia="宋体" w:cs="宋体"/>
                <w:sz w:val="24"/>
                <w:szCs w:val="24"/>
                <w:lang w:val="en-US" w:eastAsia="zh-CN"/>
              </w:rPr>
            </w:pPr>
          </w:p>
        </w:tc>
      </w:tr>
    </w:tbl>
    <w:p w14:paraId="2F1FC66B">
      <w:pPr>
        <w:widowControl w:val="0"/>
        <w:numPr>
          <w:ilvl w:val="0"/>
          <w:numId w:val="0"/>
        </w:numPr>
        <w:jc w:val="left"/>
        <w:rPr>
          <w:rFonts w:hint="default" w:ascii="黑体" w:hAnsi="黑体" w:eastAsia="黑体" w:cs="黑体"/>
          <w:kern w:val="2"/>
          <w:sz w:val="32"/>
          <w:szCs w:val="32"/>
          <w:lang w:val="en-US" w:eastAsia="zh-CN" w:bidi="ar-SA"/>
        </w:rPr>
      </w:pPr>
    </w:p>
    <w:p w14:paraId="6370B6A3">
      <w:pPr>
        <w:widowControl w:val="0"/>
        <w:numPr>
          <w:ilvl w:val="0"/>
          <w:numId w:val="0"/>
        </w:numPr>
        <w:jc w:val="left"/>
        <w:rPr>
          <w:rFonts w:hint="default" w:ascii="黑体" w:hAnsi="黑体" w:eastAsia="黑体" w:cs="黑体"/>
          <w:kern w:val="2"/>
          <w:sz w:val="32"/>
          <w:szCs w:val="32"/>
          <w:lang w:val="en-US" w:eastAsia="zh-CN" w:bidi="ar-SA"/>
        </w:rPr>
      </w:pPr>
    </w:p>
    <w:p w14:paraId="747C1A82">
      <w:pPr>
        <w:widowControl w:val="0"/>
        <w:numPr>
          <w:ilvl w:val="0"/>
          <w:numId w:val="0"/>
        </w:numPr>
        <w:jc w:val="left"/>
        <w:rPr>
          <w:rFonts w:hint="default" w:ascii="黑体" w:hAnsi="黑体" w:eastAsia="黑体" w:cs="黑体"/>
          <w:kern w:val="2"/>
          <w:sz w:val="32"/>
          <w:szCs w:val="32"/>
          <w:lang w:val="en-US" w:eastAsia="zh-CN" w:bidi="ar-SA"/>
        </w:rPr>
      </w:pPr>
    </w:p>
    <w:p w14:paraId="419A71F6">
      <w:pPr>
        <w:widowControl w:val="0"/>
        <w:numPr>
          <w:ilvl w:val="0"/>
          <w:numId w:val="0"/>
        </w:numPr>
        <w:jc w:val="left"/>
        <w:rPr>
          <w:rFonts w:hint="default" w:ascii="黑体" w:hAnsi="黑体" w:eastAsia="黑体" w:cs="黑体"/>
          <w:kern w:val="2"/>
          <w:sz w:val="32"/>
          <w:szCs w:val="32"/>
          <w:lang w:val="en-US" w:eastAsia="zh-CN" w:bidi="ar-SA"/>
        </w:rPr>
      </w:pPr>
    </w:p>
    <w:p w14:paraId="4544C5C4">
      <w:pPr>
        <w:widowControl w:val="0"/>
        <w:numPr>
          <w:ilvl w:val="0"/>
          <w:numId w:val="0"/>
        </w:numPr>
        <w:jc w:val="left"/>
        <w:rPr>
          <w:rFonts w:hint="default" w:ascii="黑体" w:hAnsi="黑体" w:eastAsia="黑体" w:cs="黑体"/>
          <w:kern w:val="2"/>
          <w:sz w:val="32"/>
          <w:szCs w:val="32"/>
          <w:lang w:val="en-US" w:eastAsia="zh-CN" w:bidi="ar-SA"/>
        </w:rPr>
      </w:pPr>
    </w:p>
    <w:p w14:paraId="2E5190D7">
      <w:pPr>
        <w:widowControl w:val="0"/>
        <w:numPr>
          <w:ilvl w:val="0"/>
          <w:numId w:val="0"/>
        </w:numPr>
        <w:jc w:val="left"/>
        <w:rPr>
          <w:rFonts w:hint="default" w:ascii="黑体" w:hAnsi="黑体" w:eastAsia="黑体" w:cs="黑体"/>
          <w:kern w:val="2"/>
          <w:sz w:val="32"/>
          <w:szCs w:val="32"/>
          <w:lang w:val="en-US" w:eastAsia="zh-CN" w:bidi="ar-SA"/>
        </w:rPr>
      </w:pPr>
    </w:p>
    <w:p w14:paraId="6D5C42A7">
      <w:pPr>
        <w:widowControl w:val="0"/>
        <w:numPr>
          <w:ilvl w:val="0"/>
          <w:numId w:val="0"/>
        </w:numPr>
        <w:jc w:val="left"/>
        <w:rPr>
          <w:rFonts w:hint="default" w:ascii="黑体" w:hAnsi="黑体" w:eastAsia="黑体" w:cs="黑体"/>
          <w:kern w:val="2"/>
          <w:sz w:val="32"/>
          <w:szCs w:val="32"/>
          <w:lang w:val="en-US" w:eastAsia="zh-CN" w:bidi="ar-SA"/>
        </w:rPr>
      </w:pPr>
    </w:p>
    <w:p w14:paraId="1023D6CD">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1EE45F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84283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230C64C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1BA92351">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F1B9E7">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1ABF196">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4B75A409">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p>
    <w:p w14:paraId="6C749ED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kern w:val="2"/>
          <w:sz w:val="32"/>
          <w:szCs w:val="32"/>
          <w:lang w:val="en-US" w:eastAsia="zh-CN" w:bidi="ar-SA"/>
        </w:rPr>
      </w:pPr>
    </w:p>
    <w:p w14:paraId="2473BFE4">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十七、产品的其他医院成交合同或发票复印件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8907387"/>
    <w:rsid w:val="0BBD7257"/>
    <w:rsid w:val="0F4A52C7"/>
    <w:rsid w:val="11915D0D"/>
    <w:rsid w:val="12260CF8"/>
    <w:rsid w:val="15106DCE"/>
    <w:rsid w:val="160D2CC9"/>
    <w:rsid w:val="18683255"/>
    <w:rsid w:val="189C2C81"/>
    <w:rsid w:val="19E95123"/>
    <w:rsid w:val="1BD34839"/>
    <w:rsid w:val="218A52BB"/>
    <w:rsid w:val="23F44106"/>
    <w:rsid w:val="275A6452"/>
    <w:rsid w:val="2C732934"/>
    <w:rsid w:val="2C8E6136"/>
    <w:rsid w:val="2EAA2956"/>
    <w:rsid w:val="32123919"/>
    <w:rsid w:val="32D23875"/>
    <w:rsid w:val="3D3954D4"/>
    <w:rsid w:val="3D69136E"/>
    <w:rsid w:val="42A7342F"/>
    <w:rsid w:val="43211A2B"/>
    <w:rsid w:val="459B3BA5"/>
    <w:rsid w:val="48D563EE"/>
    <w:rsid w:val="4DB4715F"/>
    <w:rsid w:val="4F5E3050"/>
    <w:rsid w:val="51261F2B"/>
    <w:rsid w:val="53F80C41"/>
    <w:rsid w:val="59F81E44"/>
    <w:rsid w:val="5A285D45"/>
    <w:rsid w:val="5B776C60"/>
    <w:rsid w:val="5C0C05B0"/>
    <w:rsid w:val="5F0A34BF"/>
    <w:rsid w:val="600E33F2"/>
    <w:rsid w:val="60100D25"/>
    <w:rsid w:val="60BD2EBC"/>
    <w:rsid w:val="617445B9"/>
    <w:rsid w:val="63D27C36"/>
    <w:rsid w:val="6A9952D7"/>
    <w:rsid w:val="6B080305"/>
    <w:rsid w:val="6CB712F2"/>
    <w:rsid w:val="6FED6A31"/>
    <w:rsid w:val="70F16351"/>
    <w:rsid w:val="773D3CF5"/>
    <w:rsid w:val="79890A6E"/>
    <w:rsid w:val="79C830A9"/>
    <w:rsid w:val="7AB67857"/>
    <w:rsid w:val="7B3A4850"/>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3449</Words>
  <Characters>3598</Characters>
  <Lines>12</Lines>
  <Paragraphs>3</Paragraphs>
  <TotalTime>25</TotalTime>
  <ScaleCrop>false</ScaleCrop>
  <LinksUpToDate>false</LinksUpToDate>
  <CharactersWithSpaces>4124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2025-05-07T01:27:21Z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