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eastAsia="zh-CN"/>
        </w:rPr>
        <w:t>（二十）</w:t>
      </w:r>
    </w:p>
    <w:p w14:paraId="10507E26">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816" w:type="dxa"/>
            <w:vAlign w:val="center"/>
          </w:tcPr>
          <w:p w14:paraId="0EE34E2D">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项目名称</w:t>
            </w:r>
          </w:p>
        </w:tc>
        <w:tc>
          <w:tcPr>
            <w:tcW w:w="648" w:type="dxa"/>
            <w:vAlign w:val="center"/>
          </w:tcPr>
          <w:p w14:paraId="1B7F4B6A">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5248" w:type="dxa"/>
            <w:vAlign w:val="center"/>
          </w:tcPr>
          <w:p w14:paraId="0197C099">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膀胱容积测量仪</w:t>
            </w:r>
          </w:p>
        </w:tc>
        <w:tc>
          <w:tcPr>
            <w:tcW w:w="648" w:type="dxa"/>
            <w:vAlign w:val="center"/>
          </w:tcPr>
          <w:p w14:paraId="67E2B060">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top"/>
          </w:tcPr>
          <w:p w14:paraId="73C088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用于膀胱容积测量、膀胱残余尿量检测；量的准确性：精度低于15%。快速测量时间在5秒内；无线手持设备，方便使用，有配套的软件能记录历史测量结果，配套操作台车等。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颅内压监测仪</w:t>
            </w:r>
          </w:p>
        </w:tc>
        <w:tc>
          <w:tcPr>
            <w:tcW w:w="648" w:type="dxa"/>
            <w:vAlign w:val="center"/>
          </w:tcPr>
          <w:p w14:paraId="295CC2B4">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top"/>
          </w:tcPr>
          <w:p w14:paraId="493A1DA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1.包括可有创的脑室内探头（IVP）、脑实质探头、硬膜下/硬膜外探头接口；</w:t>
            </w:r>
          </w:p>
          <w:p w14:paraId="3A7DFF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2.可监测颅内压（ICP）和 脑温监测；</w:t>
            </w:r>
          </w:p>
          <w:p w14:paraId="5ACDFF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3.颅内压测量精度误差 ≤±2 mmHg；</w:t>
            </w:r>
          </w:p>
          <w:p w14:paraId="43DB63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4.支持无缝接入医院信息系统的和数字输出接口用于将波形和数据输出到中央监护站或其他设备；</w:t>
            </w:r>
          </w:p>
          <w:p w14:paraId="601926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5.操作界面逻辑清晰，设置简便等。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250891">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肢体训练康复机器</w:t>
            </w:r>
          </w:p>
        </w:tc>
        <w:tc>
          <w:tcPr>
            <w:tcW w:w="648" w:type="dxa"/>
            <w:vAlign w:val="center"/>
          </w:tcPr>
          <w:p w14:paraId="6CC0A31D">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top"/>
          </w:tcPr>
          <w:p w14:paraId="243344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用于早期床旁运动康复介入，可激发周围及中枢神经代偿功能，促进大脑功能重塑，通过尽早输入正常运动模式，促进运动功能最大程度恢复。</w:t>
            </w:r>
          </w:p>
          <w:p w14:paraId="01C5F0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2.运动输出可以由感觉输入来调整，通过肢体活动可以促使相应皮层脑血流量增加，减少肌肉萎缩，增强心脏泵血功能等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10B8279">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277BFD1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排痰仪</w:t>
            </w:r>
          </w:p>
        </w:tc>
        <w:tc>
          <w:tcPr>
            <w:tcW w:w="648" w:type="dxa"/>
            <w:vAlign w:val="center"/>
          </w:tcPr>
          <w:p w14:paraId="337529BA">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248" w:type="dxa"/>
            <w:vAlign w:val="top"/>
          </w:tcPr>
          <w:p w14:paraId="66AA73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用于促进患者痰液分泌及排出等，有自定、手动及自定义模式。压力范围可调等</w:t>
            </w:r>
          </w:p>
        </w:tc>
      </w:tr>
      <w:tr w14:paraId="6DF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B4537A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73FED337">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膀胱扫描仪</w:t>
            </w:r>
          </w:p>
        </w:tc>
        <w:tc>
          <w:tcPr>
            <w:tcW w:w="648" w:type="dxa"/>
            <w:vAlign w:val="center"/>
          </w:tcPr>
          <w:p w14:paraId="3B238B33">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5589DE91">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可以实时、动态、无创检测膀胱容量，用于医护人员及时了解导尿时机，避免出现提前和过晚开展间歇导尿，避免增加插管次数，和降低尿潴留或上尿路反流等感染风险</w:t>
            </w:r>
            <w:r>
              <w:rPr>
                <w:rFonts w:hint="eastAsia" w:ascii="宋体" w:hAnsi="宋体" w:eastAsia="宋体" w:cs="宋体"/>
                <w:color w:val="000000"/>
                <w:sz w:val="21"/>
                <w:szCs w:val="21"/>
                <w:lang w:val="en-US" w:eastAsia="zh-CN"/>
              </w:rPr>
              <w:t>等</w:t>
            </w:r>
          </w:p>
        </w:tc>
      </w:tr>
      <w:tr w14:paraId="0CC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6A67A1F">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2A673D2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心电图机</w:t>
            </w:r>
          </w:p>
        </w:tc>
        <w:tc>
          <w:tcPr>
            <w:tcW w:w="648" w:type="dxa"/>
            <w:vAlign w:val="center"/>
          </w:tcPr>
          <w:p w14:paraId="1CDEE0EC">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vAlign w:val="center"/>
          </w:tcPr>
          <w:p w14:paraId="40F8A5A1">
            <w:pPr>
              <w:keepNext w:val="0"/>
              <w:keepLines w:val="0"/>
              <w:widowControl/>
              <w:suppressLineNumbers w:val="0"/>
              <w:jc w:val="both"/>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测量、采集、显示、记录患者心电信号，供临床诊断，具备心电信号采集与热敏打印功能，十二导同步采集等</w:t>
            </w:r>
          </w:p>
        </w:tc>
      </w:tr>
      <w:tr w14:paraId="483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266FEF5C">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2816" w:type="dxa"/>
            <w:shd w:val="clear" w:color="auto" w:fill="auto"/>
            <w:vAlign w:val="center"/>
          </w:tcPr>
          <w:p w14:paraId="429FCD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膈肌起搏治疗仪</w:t>
            </w:r>
          </w:p>
        </w:tc>
        <w:tc>
          <w:tcPr>
            <w:tcW w:w="648" w:type="dxa"/>
            <w:shd w:val="clear" w:color="auto" w:fill="auto"/>
            <w:vAlign w:val="center"/>
          </w:tcPr>
          <w:p w14:paraId="643BE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shd w:val="clear" w:color="auto" w:fill="auto"/>
            <w:vAlign w:val="center"/>
          </w:tcPr>
          <w:p w14:paraId="1B98381F">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用于患者改善通气与呼吸困难、提高运动耐力和自我效能、缓解膈肌疲劳、辅助原发疾病的治疗、恢复呼吸功能等</w:t>
            </w:r>
          </w:p>
        </w:tc>
      </w:tr>
      <w:tr w14:paraId="3FB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36EC32A4">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p>
        </w:tc>
        <w:tc>
          <w:tcPr>
            <w:tcW w:w="2816" w:type="dxa"/>
            <w:shd w:val="clear" w:color="auto" w:fill="auto"/>
            <w:vAlign w:val="center"/>
          </w:tcPr>
          <w:p w14:paraId="335B8B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免散瞳眼底相机</w:t>
            </w:r>
          </w:p>
        </w:tc>
        <w:tc>
          <w:tcPr>
            <w:tcW w:w="648" w:type="dxa"/>
            <w:shd w:val="clear" w:color="auto" w:fill="auto"/>
            <w:vAlign w:val="center"/>
          </w:tcPr>
          <w:p w14:paraId="32B31A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248" w:type="dxa"/>
            <w:shd w:val="clear" w:color="auto" w:fill="auto"/>
            <w:vAlign w:val="center"/>
          </w:tcPr>
          <w:p w14:paraId="578501FD">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于检测患者眼底图像，有助于早期发现视网膜病变，从而实现早期诊断和干预等。高清、快速、操作简单、无需患者高度配合，全自动/手动；无需人工调整，一键完成双眼自动拍照，自动调节腮托架，自动追踪眼位（上下左右），自动对焦（前后），自动测量.自动转换左右眼等</w:t>
            </w:r>
          </w:p>
        </w:tc>
      </w:tr>
      <w:tr w14:paraId="0A38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6E909E8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w:t>
            </w:r>
          </w:p>
        </w:tc>
        <w:tc>
          <w:tcPr>
            <w:tcW w:w="2816" w:type="dxa"/>
            <w:shd w:val="clear" w:color="auto" w:fill="auto"/>
            <w:vAlign w:val="center"/>
          </w:tcPr>
          <w:p w14:paraId="5CFBF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尿流率检测仪</w:t>
            </w:r>
          </w:p>
        </w:tc>
        <w:tc>
          <w:tcPr>
            <w:tcW w:w="648" w:type="dxa"/>
            <w:shd w:val="clear" w:color="auto" w:fill="auto"/>
            <w:vAlign w:val="center"/>
          </w:tcPr>
          <w:p w14:paraId="76395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shd w:val="clear" w:color="auto" w:fill="auto"/>
            <w:vAlign w:val="center"/>
          </w:tcPr>
          <w:p w14:paraId="134AC391">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rPr>
              <w:t>适用于测量尿液重量和排尿时间，计算尿流过程参数（尿量、尿流率）和过程曲线；对盆底功能障碍疾病的排尿功能检查</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tc>
      </w:tr>
      <w:tr w14:paraId="7287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63C2F8E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p>
        </w:tc>
        <w:tc>
          <w:tcPr>
            <w:tcW w:w="2816" w:type="dxa"/>
            <w:shd w:val="clear" w:color="auto" w:fill="auto"/>
            <w:vAlign w:val="center"/>
          </w:tcPr>
          <w:p w14:paraId="5B5748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子午流注穴位刺激仪</w:t>
            </w:r>
          </w:p>
        </w:tc>
        <w:tc>
          <w:tcPr>
            <w:tcW w:w="648" w:type="dxa"/>
            <w:shd w:val="clear" w:color="auto" w:fill="auto"/>
            <w:vAlign w:val="center"/>
          </w:tcPr>
          <w:p w14:paraId="5492A0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shd w:val="clear" w:color="auto" w:fill="auto"/>
            <w:vAlign w:val="center"/>
          </w:tcPr>
          <w:p w14:paraId="28F664F0">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主要用于妇科和产后康复的中医治疗。内含主机1台、电极输出线8条等</w:t>
            </w:r>
          </w:p>
        </w:tc>
      </w:tr>
      <w:tr w14:paraId="6500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18C502C3">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11</w:t>
            </w:r>
          </w:p>
        </w:tc>
        <w:tc>
          <w:tcPr>
            <w:tcW w:w="2816" w:type="dxa"/>
            <w:shd w:val="clear" w:color="auto" w:fill="auto"/>
            <w:vAlign w:val="center"/>
          </w:tcPr>
          <w:p w14:paraId="5C43D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中低频治疗仪</w:t>
            </w:r>
          </w:p>
        </w:tc>
        <w:tc>
          <w:tcPr>
            <w:tcW w:w="648" w:type="dxa"/>
            <w:shd w:val="clear" w:color="auto" w:fill="auto"/>
            <w:vAlign w:val="center"/>
          </w:tcPr>
          <w:p w14:paraId="693520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248" w:type="dxa"/>
            <w:shd w:val="clear" w:color="auto" w:fill="auto"/>
            <w:vAlign w:val="center"/>
          </w:tcPr>
          <w:p w14:paraId="1E9E39B9">
            <w:pPr>
              <w:widowControl/>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适用于术后康复，用于阵痛等，配置含有主机1台、无线接收器12个、充电桩1个等</w:t>
            </w:r>
          </w:p>
        </w:tc>
      </w:tr>
    </w:tbl>
    <w:p w14:paraId="7B52DABC">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二、供应商资格</w:t>
      </w:r>
    </w:p>
    <w:p w14:paraId="4B308E4E">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（三）具有履行项目所必需的设备和专业技术能力</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所报产品具备有效的医疗器械注册证明</w:t>
      </w:r>
      <w:r>
        <w:rPr>
          <w:rFonts w:hint="eastAsia" w:ascii="宋体" w:hAnsi="宋体" w:eastAsia="宋体" w:cs="宋体"/>
          <w:kern w:val="0"/>
          <w:sz w:val="21"/>
          <w:szCs w:val="21"/>
        </w:rPr>
        <w:t>；</w:t>
      </w:r>
    </w:p>
    <w:p w14:paraId="7AC2A6E8">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lang w:eastAsia="zh-CN"/>
        </w:rPr>
        <w:t>）如报名公司为代理经销商，</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lang w:eastAsia="zh-CN"/>
        </w:rPr>
        <w:t>具备有效的</w:t>
      </w:r>
      <w:r>
        <w:rPr>
          <w:rFonts w:hint="eastAsia" w:ascii="宋体" w:hAnsi="宋体" w:eastAsia="宋体" w:cs="宋体"/>
          <w:kern w:val="0"/>
          <w:sz w:val="21"/>
          <w:szCs w:val="21"/>
          <w:lang w:val="en-US" w:eastAsia="zh-CN"/>
        </w:rPr>
        <w:t>生产厂家对</w:t>
      </w:r>
      <w:r>
        <w:rPr>
          <w:rFonts w:hint="eastAsia" w:ascii="宋体" w:hAnsi="宋体" w:eastAsia="宋体" w:cs="宋体"/>
          <w:kern w:val="0"/>
          <w:sz w:val="21"/>
          <w:szCs w:val="21"/>
        </w:rPr>
        <w:t>授权代表</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lang w:eastAsia="zh-CN"/>
        </w:rPr>
        <w:t>授权证明资料</w:t>
      </w:r>
    </w:p>
    <w:p w14:paraId="2F39B0A8">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四、供应商报名方式</w:t>
      </w:r>
    </w:p>
    <w:p w14:paraId="157CDB12">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符合资格的供应商可在202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日至20</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日17:30</w:t>
      </w:r>
      <w:r>
        <w:rPr>
          <w:rFonts w:hint="eastAsia" w:ascii="宋体" w:hAnsi="宋体" w:eastAsia="宋体" w:cs="宋体"/>
          <w:kern w:val="0"/>
          <w:sz w:val="21"/>
          <w:szCs w:val="21"/>
          <w:lang w:val="en-US" w:eastAsia="zh-CN"/>
        </w:rPr>
        <w:t>提供</w:t>
      </w:r>
      <w:r>
        <w:rPr>
          <w:rFonts w:hint="eastAsia" w:ascii="宋体" w:hAnsi="宋体" w:eastAsia="宋体" w:cs="宋体"/>
          <w:b/>
          <w:bCs/>
          <w:kern w:val="0"/>
          <w:sz w:val="21"/>
          <w:szCs w:val="21"/>
          <w:lang w:val="en-US" w:eastAsia="zh-CN"/>
        </w:rPr>
        <w:t xml:space="preserve">附件1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调研论证报名文件</w:t>
      </w:r>
      <w:r>
        <w:rPr>
          <w:rFonts w:hint="eastAsia" w:ascii="宋体" w:hAnsi="宋体" w:eastAsia="宋体" w:cs="宋体"/>
          <w:b/>
          <w:bCs/>
          <w:kern w:val="0"/>
          <w:sz w:val="21"/>
          <w:szCs w:val="21"/>
          <w:lang w:eastAsia="zh-CN"/>
        </w:rPr>
        <w:t>”</w:t>
      </w:r>
      <w:r>
        <w:rPr>
          <w:rFonts w:hint="eastAsia" w:ascii="宋体" w:hAnsi="宋体" w:eastAsia="宋体" w:cs="宋体"/>
          <w:b w:val="0"/>
          <w:bCs w:val="0"/>
          <w:kern w:val="0"/>
          <w:sz w:val="21"/>
          <w:szCs w:val="21"/>
          <w:lang w:val="en-US" w:eastAsia="zh-CN"/>
        </w:rPr>
        <w:t>并</w:t>
      </w:r>
      <w:r>
        <w:rPr>
          <w:rFonts w:hint="eastAsia" w:ascii="宋体" w:hAnsi="宋体" w:eastAsia="宋体" w:cs="宋体"/>
          <w:kern w:val="0"/>
          <w:sz w:val="21"/>
          <w:szCs w:val="21"/>
          <w:lang w:val="en-US" w:eastAsia="zh-CN"/>
        </w:rPr>
        <w:t>以</w:t>
      </w:r>
      <w:r>
        <w:rPr>
          <w:rFonts w:hint="eastAsia" w:ascii="宋体" w:hAnsi="宋体" w:eastAsia="宋体" w:cs="宋体"/>
          <w:kern w:val="0"/>
          <w:sz w:val="21"/>
          <w:szCs w:val="21"/>
        </w:rPr>
        <w:t>电子邮件形式（PDF文件，邮件主题格式：序号+项目名称+供应商名称）发至邮箱gysysbzx@163.com，纸质版资料提交时间另行通知</w:t>
      </w:r>
    </w:p>
    <w:p w14:paraId="33DE17FC">
      <w:pPr>
        <w:widowControl/>
        <w:spacing w:before="100" w:beforeAutospacing="1" w:after="100" w:afterAutospacing="1"/>
        <w:ind w:firstLine="288"/>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五、听证地点：广州医科大学附属第四医院8号办公楼</w:t>
      </w:r>
      <w:r>
        <w:rPr>
          <w:rFonts w:hint="eastAsia" w:ascii="宋体" w:hAnsi="宋体" w:eastAsia="宋体" w:cs="宋体"/>
          <w:kern w:val="0"/>
          <w:sz w:val="21"/>
          <w:szCs w:val="21"/>
          <w:lang w:val="en-US" w:eastAsia="zh-CN"/>
        </w:rPr>
        <w:t>4楼第三会议室</w:t>
      </w:r>
    </w:p>
    <w:p w14:paraId="7A0B568D">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听证时间：另行通知</w:t>
      </w:r>
    </w:p>
    <w:p w14:paraId="43D54116">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六、联系方式</w:t>
      </w:r>
    </w:p>
    <w:p w14:paraId="6272DC70">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设备中心联系电话：020-62287620、020-62287621</w:t>
      </w:r>
    </w:p>
    <w:p w14:paraId="1BBD9DFE">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 w:val="21"/>
          <w:szCs w:val="21"/>
        </w:rPr>
      </w:pPr>
      <w:r>
        <w:rPr>
          <w:rFonts w:hint="eastAsia" w:ascii="宋体" w:hAnsi="宋体" w:eastAsia="宋体" w:cs="宋体"/>
          <w:kern w:val="0"/>
          <w:sz w:val="21"/>
          <w:szCs w:val="21"/>
        </w:rPr>
        <w:t>地址：广州市增城区增江街光明东路1号</w:t>
      </w:r>
    </w:p>
    <w:p w14:paraId="78FD47E2">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val="en-US" w:eastAsia="zh-CN"/>
        </w:rPr>
        <w:t>附件1：调研论证报名文件</w:t>
      </w:r>
    </w:p>
    <w:p w14:paraId="05C24E65">
      <w:pPr>
        <w:jc w:val="both"/>
        <w:rPr>
          <w:rFonts w:hint="eastAsia" w:ascii="宋体" w:hAnsi="宋体" w:eastAsia="宋体" w:cs="宋体"/>
          <w:kern w:val="0"/>
          <w:szCs w:val="21"/>
        </w:rPr>
      </w:pPr>
      <w:bookmarkStart w:id="1" w:name="_GoBack"/>
      <w:bookmarkEnd w:id="1"/>
    </w:p>
    <w:p w14:paraId="73EC9481">
      <w:pPr>
        <w:jc w:val="right"/>
        <w:rPr>
          <w:rFonts w:hint="eastAsia"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59422C4A">
      <w:pPr>
        <w:jc w:val="right"/>
        <w:rPr>
          <w:rFonts w:hint="default" w:ascii="宋体" w:hAnsi="宋体" w:eastAsia="宋体" w:cs="宋体"/>
          <w:kern w:val="0"/>
          <w:szCs w:val="21"/>
          <w:lang w:val="en-US"/>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10</w:t>
      </w:r>
      <w:r>
        <w:rPr>
          <w:rFonts w:hint="eastAsia" w:ascii="宋体" w:hAnsi="宋体" w:eastAsia="宋体" w:cs="宋体"/>
          <w:kern w:val="0"/>
          <w:szCs w:val="21"/>
        </w:rPr>
        <w:t>月</w:t>
      </w:r>
      <w:r>
        <w:rPr>
          <w:rFonts w:hint="eastAsia" w:ascii="宋体" w:hAnsi="宋体" w:eastAsia="宋体" w:cs="宋体"/>
          <w:kern w:val="0"/>
          <w:szCs w:val="21"/>
          <w:lang w:val="en-US" w:eastAsia="zh-CN"/>
        </w:rPr>
        <w:t>10日</w:t>
      </w:r>
    </w:p>
    <w:p w14:paraId="31F4CFA9">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GYSYSBZXTZ202520</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广州医科大学附属第四医院2025年度医疗设备听证（二十）</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BD34839"/>
    <w:rsid w:val="20692D42"/>
    <w:rsid w:val="218A52BB"/>
    <w:rsid w:val="23F44106"/>
    <w:rsid w:val="25AD30C7"/>
    <w:rsid w:val="275A6452"/>
    <w:rsid w:val="2A7073E3"/>
    <w:rsid w:val="2C732934"/>
    <w:rsid w:val="2C8E6136"/>
    <w:rsid w:val="2EAA2956"/>
    <w:rsid w:val="32123919"/>
    <w:rsid w:val="32D23875"/>
    <w:rsid w:val="39225E0E"/>
    <w:rsid w:val="3D3954D4"/>
    <w:rsid w:val="3D69136E"/>
    <w:rsid w:val="42A7342F"/>
    <w:rsid w:val="43211A2B"/>
    <w:rsid w:val="45236870"/>
    <w:rsid w:val="459B3BA5"/>
    <w:rsid w:val="48D563EE"/>
    <w:rsid w:val="4D8A0C41"/>
    <w:rsid w:val="4DB4715F"/>
    <w:rsid w:val="4F5E3050"/>
    <w:rsid w:val="51261F2B"/>
    <w:rsid w:val="53F80C41"/>
    <w:rsid w:val="542C1F64"/>
    <w:rsid w:val="57AD6A7F"/>
    <w:rsid w:val="591A3FB4"/>
    <w:rsid w:val="5A285D45"/>
    <w:rsid w:val="5A7A0500"/>
    <w:rsid w:val="5B776C60"/>
    <w:rsid w:val="5C0C05B0"/>
    <w:rsid w:val="5F0A34BF"/>
    <w:rsid w:val="600E33F2"/>
    <w:rsid w:val="60100D25"/>
    <w:rsid w:val="60BD2EBC"/>
    <w:rsid w:val="617445B9"/>
    <w:rsid w:val="63D27C36"/>
    <w:rsid w:val="6A9952D7"/>
    <w:rsid w:val="6B080305"/>
    <w:rsid w:val="6FED6A31"/>
    <w:rsid w:val="70F16351"/>
    <w:rsid w:val="716468BB"/>
    <w:rsid w:val="773D3CF5"/>
    <w:rsid w:val="79890A6E"/>
    <w:rsid w:val="79C830A9"/>
    <w:rsid w:val="7AB67857"/>
    <w:rsid w:val="7B35123C"/>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3793</Words>
  <Characters>3935</Characters>
  <Lines>12</Lines>
  <Paragraphs>3</Paragraphs>
  <TotalTime>2</TotalTime>
  <ScaleCrop>false</ScaleCrop>
  <LinksUpToDate>false</LinksUpToDate>
  <CharactersWithSpaces>4430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2025-10-10T07:07:07Z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